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 w14:paraId="00F3011E">
      <w:pPr>
        <w:pStyle w:val="style0"/>
        <w:rPr>
          <w:rFonts w:ascii="仿宋" w:cs="仿宋" w:eastAsia="仿宋" w:hAnsi="仿宋" w:hint="default"/>
          <w:sz w:val="32"/>
          <w:szCs w:val="32"/>
          <w:highlight w:val="none"/>
          <w:lang w:val="en-US" w:eastAsia="zh-CN"/>
        </w:rPr>
      </w:pPr>
      <w:r>
        <w:rPr>
          <w:rFonts w:ascii="黑体" w:cs="黑体" w:eastAsia="黑体" w:hAnsi="黑体" w:hint="eastAsia"/>
          <w:sz w:val="32"/>
          <w:szCs w:val="32"/>
          <w:highlight w:val="none"/>
          <w:lang w:val="en-US" w:eastAsia="zh-CN"/>
        </w:rPr>
        <w:t>附件4：</w:t>
      </w:r>
      <w:r>
        <w:rPr>
          <w:rFonts w:ascii="仿宋" w:cs="仿宋" w:eastAsia="仿宋" w:hAnsi="仿宋" w:hint="eastAsia"/>
          <w:sz w:val="32"/>
          <w:szCs w:val="32"/>
          <w:highlight w:val="none"/>
          <w:lang w:val="en-US" w:eastAsia="zh-CN"/>
        </w:rPr>
        <w:t>航空公司授权书</w:t>
      </w:r>
    </w:p>
    <w:p w14:paraId="0A973CA3">
      <w:pPr>
        <w:pStyle w:val="style0"/>
        <w:jc w:val="center"/>
        <w:rPr>
          <w:rFonts w:hint="eastAsia"/>
          <w:highlight w:val="none"/>
        </w:rPr>
      </w:pPr>
    </w:p>
    <w:p w14:paraId="142D58E3">
      <w:pPr>
        <w:pStyle w:val="style0"/>
        <w:jc w:val="center"/>
        <w:rPr>
          <w:rFonts w:hint="eastAsia"/>
          <w:highlight w:val="none"/>
        </w:rPr>
      </w:pPr>
    </w:p>
    <w:p w14:paraId="52D390E9">
      <w:pPr>
        <w:pStyle w:val="style0"/>
        <w:jc w:val="center"/>
        <w:rPr>
          <w:rFonts w:hint="eastAsia"/>
          <w:highlight w:val="none"/>
        </w:rPr>
      </w:pPr>
    </w:p>
    <w:p w14:paraId="0715F0A7">
      <w:pPr>
        <w:pStyle w:val="style0"/>
        <w:jc w:val="center"/>
        <w:rPr>
          <w:rFonts w:hint="eastAsia"/>
          <w:highlight w:val="none"/>
        </w:rPr>
      </w:pPr>
    </w:p>
    <w:p w14:paraId="7B4DA3D4">
      <w:pPr>
        <w:pStyle w:val="style0"/>
        <w:jc w:val="center"/>
        <w:rPr>
          <w:rFonts w:hint="eastAsia"/>
          <w:highlight w:val="none"/>
        </w:rPr>
      </w:pPr>
    </w:p>
    <w:p w14:paraId="2AFEE019">
      <w:pPr>
        <w:pStyle w:val="style0"/>
        <w:jc w:val="center"/>
        <w:rPr>
          <w:rFonts w:ascii="黑体" w:cs="黑体" w:eastAsia="黑体" w:hAnsi="黑体" w:hint="default"/>
          <w:sz w:val="44"/>
          <w:szCs w:val="44"/>
          <w:highlight w:val="none"/>
          <w:lang w:val="en-US" w:eastAsia="zh-CN"/>
        </w:rPr>
      </w:pPr>
      <w:r>
        <w:rPr>
          <w:rFonts w:ascii="黑体" w:cs="黑体" w:eastAsia="黑体" w:hAnsi="黑体" w:hint="eastAsia"/>
          <w:sz w:val="44"/>
          <w:szCs w:val="44"/>
          <w:highlight w:val="none"/>
        </w:rPr>
        <w:t>xxx航空公司授权书</w:t>
      </w:r>
    </w:p>
    <w:p w14:paraId="0EE260B0">
      <w:pPr>
        <w:pStyle w:val="style0"/>
        <w:rPr>
          <w:rFonts w:hint="eastAsia"/>
          <w:highlight w:val="none"/>
        </w:rPr>
      </w:pPr>
    </w:p>
    <w:p w14:paraId="3515C86A">
      <w:pPr>
        <w:pStyle w:val="style0"/>
        <w:rPr>
          <w:rFonts w:ascii="仿宋_GB2312" w:cs="仿宋_GB2312" w:eastAsia="仿宋_GB2312" w:hAnsi="仿宋_GB2312" w:hint="eastAsia"/>
          <w:sz w:val="32"/>
          <w:szCs w:val="32"/>
          <w:highlight w:val="none"/>
        </w:rPr>
      </w:pPr>
      <w:r>
        <w:rPr>
          <w:rFonts w:ascii="仿宋_GB2312" w:cs="仿宋_GB2312" w:eastAsia="仿宋_GB2312" w:hAnsi="仿宋_GB2312" w:hint="eastAsia"/>
          <w:sz w:val="32"/>
          <w:szCs w:val="32"/>
          <w:highlight w:val="none"/>
        </w:rPr>
        <w:t>河南航空货运发展有限公司：</w:t>
      </w:r>
    </w:p>
    <w:p w14:paraId="42107CD2">
      <w:pPr>
        <w:pStyle w:val="style0"/>
        <w:rPr>
          <w:rFonts w:ascii="仿宋_GB2312" w:cs="仿宋_GB2312" w:eastAsia="仿宋_GB2312" w:hAnsi="仿宋_GB2312" w:hint="eastAsia"/>
          <w:sz w:val="32"/>
          <w:szCs w:val="32"/>
          <w:highlight w:val="none"/>
          <w:lang w:val="en-US" w:eastAsia="zh-CN"/>
        </w:rPr>
      </w:pPr>
      <w:r>
        <w:rPr>
          <w:rFonts w:ascii="仿宋_GB2312" w:cs="仿宋_GB2312" w:eastAsia="仿宋_GB2312" w:hAnsi="仿宋_GB2312" w:hint="eastAsia"/>
          <w:sz w:val="32"/>
          <w:szCs w:val="32"/>
          <w:highlight w:val="none"/>
          <w:lang w:val="en-US" w:eastAsia="zh-CN"/>
        </w:rPr>
        <w:t xml:space="preserve">    </w:t>
      </w:r>
    </w:p>
    <w:p w14:paraId="7B24146A"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/>
        <w:snapToGrid/>
        <w:jc w:val="both"/>
        <w:textAlignment w:val="auto"/>
        <w:rPr>
          <w:rFonts w:ascii="仿宋_GB2312" w:cs="仿宋_GB2312" w:eastAsia="仿宋_GB2312" w:hAnsi="仿宋_GB2312" w:hint="default"/>
          <w:sz w:val="32"/>
          <w:szCs w:val="32"/>
          <w:highlight w:val="none"/>
          <w:u w:val="none"/>
          <w:lang w:val="en-US" w:eastAsia="zh-CN"/>
        </w:rPr>
      </w:pPr>
      <w:r>
        <w:rPr>
          <w:rFonts w:ascii="仿宋_GB2312" w:cs="仿宋_GB2312" w:eastAsia="仿宋_GB2312" w:hAnsi="仿宋_GB2312" w:hint="eastAsia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ascii="仿宋_GB2312" w:cs="仿宋_GB2312" w:eastAsia="仿宋_GB2312" w:hAnsi="仿宋_GB2312" w:hint="eastAsia"/>
          <w:sz w:val="32"/>
          <w:szCs w:val="32"/>
          <w:highlight w:val="none"/>
          <w:u w:val="none"/>
          <w:lang w:val="en-US" w:eastAsia="zh-CN"/>
        </w:rPr>
        <w:t>兹</w:t>
      </w:r>
      <w:r>
        <w:rPr>
          <w:rFonts w:ascii="仿宋_GB2312" w:cs="仿宋_GB2312" w:eastAsia="仿宋_GB2312" w:hAnsi="仿宋_GB2312" w:hint="eastAsia"/>
          <w:sz w:val="32"/>
          <w:szCs w:val="32"/>
          <w:highlight w:val="none"/>
          <w:u w:val="none"/>
        </w:rPr>
        <w:t>授权</w:t>
      </w:r>
      <w:r>
        <w:rPr>
          <w:rFonts w:ascii="仿宋_GB2312" w:cs="仿宋_GB2312" w:eastAsia="仿宋_GB2312" w:hAnsi="仿宋_GB2312" w:hint="eastAsia"/>
          <w:sz w:val="32"/>
          <w:szCs w:val="32"/>
          <w:highlight w:val="none"/>
          <w:u w:val="single"/>
          <w:lang w:val="en-US" w:eastAsia="zh-CN"/>
        </w:rPr>
        <w:t xml:space="preserve">  （企业全称）  </w:t>
      </w:r>
      <w:r>
        <w:rPr>
          <w:rFonts w:ascii="仿宋_GB2312" w:cs="仿宋_GB2312" w:eastAsia="仿宋_GB2312" w:hAnsi="仿宋_GB2312" w:hint="eastAsia"/>
          <w:sz w:val="32"/>
          <w:szCs w:val="32"/>
          <w:highlight w:val="none"/>
          <w:u w:val="none"/>
          <w:lang w:val="en-US" w:eastAsia="zh-CN"/>
        </w:rPr>
        <w:t>负责操作</w:t>
      </w:r>
      <w:r>
        <w:rPr>
          <w:rFonts w:ascii="仿宋_GB2312" w:cs="仿宋_GB2312" w:eastAsia="仿宋_GB2312" w:hAnsi="仿宋_GB2312" w:hint="eastAsia"/>
          <w:sz w:val="32"/>
          <w:szCs w:val="32"/>
          <w:highlight w:val="none"/>
        </w:rPr>
        <w:t>我</w:t>
      </w:r>
      <w:r>
        <w:rPr>
          <w:rFonts w:ascii="仿宋_GB2312" w:cs="仿宋_GB2312" w:eastAsia="仿宋_GB2312" w:hAnsi="仿宋_GB2312" w:hint="eastAsia"/>
          <w:sz w:val="32"/>
          <w:szCs w:val="32"/>
          <w:highlight w:val="none"/>
          <w:lang w:val="en-US" w:eastAsia="zh-CN"/>
        </w:rPr>
        <w:t>司</w:t>
      </w:r>
      <w:r>
        <w:rPr>
          <w:rFonts w:ascii="仿宋_GB2312" w:cs="仿宋_GB2312" w:eastAsia="仿宋_GB2312" w:hAnsi="仿宋_GB2312" w:hint="eastAsia"/>
          <w:sz w:val="32"/>
          <w:szCs w:val="32"/>
          <w:highlight w:val="none"/>
        </w:rPr>
        <w:t>在郑州</w:t>
      </w:r>
      <w:r>
        <w:rPr>
          <w:rFonts w:ascii="仿宋_GB2312" w:cs="仿宋_GB2312" w:eastAsia="仿宋_GB2312" w:hAnsi="仿宋_GB2312" w:hint="eastAsia"/>
          <w:sz w:val="32"/>
          <w:szCs w:val="32"/>
          <w:highlight w:val="none"/>
          <w:lang w:val="en-US" w:eastAsia="zh-CN"/>
        </w:rPr>
        <w:t>新郑国际机场的</w:t>
      </w:r>
      <w:r>
        <w:rPr>
          <w:rFonts w:ascii="仿宋_GB2312" w:cs="仿宋_GB2312" w:eastAsia="仿宋_GB2312" w:hAnsi="仿宋_GB2312" w:hint="eastAsia"/>
          <w:sz w:val="32"/>
          <w:szCs w:val="32"/>
          <w:highlight w:val="none"/>
        </w:rPr>
        <w:t>出口货物</w:t>
      </w:r>
      <w:r>
        <w:rPr>
          <w:rFonts w:ascii="仿宋_GB2312" w:cs="仿宋_GB2312" w:eastAsia="仿宋_GB2312" w:hAnsi="仿宋_GB2312" w:hint="eastAsia"/>
          <w:sz w:val="32"/>
          <w:szCs w:val="32"/>
          <w:highlight w:val="none"/>
          <w:lang w:val="en-US" w:eastAsia="zh-CN"/>
        </w:rPr>
        <w:t>/进口货物</w:t>
      </w:r>
      <w:r>
        <w:rPr>
          <w:rFonts w:ascii="仿宋_GB2312" w:cs="仿宋_GB2312" w:eastAsia="仿宋_GB2312" w:hAnsi="仿宋_GB2312" w:hint="eastAsia"/>
          <w:sz w:val="32"/>
          <w:szCs w:val="32"/>
          <w:highlight w:val="none"/>
        </w:rPr>
        <w:t>的</w:t>
      </w:r>
      <w:r>
        <w:rPr>
          <w:rFonts w:ascii="仿宋_GB2312" w:cs="仿宋_GB2312" w:eastAsia="仿宋_GB2312" w:hAnsi="仿宋_GB2312" w:hint="eastAsia"/>
          <w:sz w:val="32"/>
          <w:szCs w:val="32"/>
          <w:highlight w:val="none"/>
          <w:lang w:val="en-US" w:eastAsia="zh-CN"/>
        </w:rPr>
        <w:t>组</w:t>
      </w:r>
      <w:r>
        <w:rPr>
          <w:rFonts w:ascii="仿宋_GB2312" w:cs="仿宋_GB2312" w:eastAsia="仿宋_GB2312" w:hAnsi="仿宋_GB2312" w:hint="eastAsia"/>
          <w:sz w:val="32"/>
          <w:szCs w:val="32"/>
          <w:highlight w:val="none"/>
        </w:rPr>
        <w:t>板</w:t>
      </w:r>
      <w:r>
        <w:rPr>
          <w:rFonts w:ascii="仿宋_GB2312" w:cs="仿宋_GB2312" w:eastAsia="仿宋_GB2312" w:hAnsi="仿宋_GB2312" w:hint="eastAsia"/>
          <w:sz w:val="32"/>
          <w:szCs w:val="32"/>
          <w:highlight w:val="none"/>
          <w:lang w:val="en-US" w:eastAsia="zh-CN"/>
        </w:rPr>
        <w:t>/拆</w:t>
      </w:r>
      <w:r>
        <w:rPr>
          <w:rFonts w:ascii="仿宋_GB2312" w:cs="仿宋_GB2312" w:eastAsia="仿宋_GB2312" w:hAnsi="仿宋_GB2312" w:hint="eastAsia"/>
          <w:sz w:val="32"/>
          <w:szCs w:val="32"/>
          <w:highlight w:val="none"/>
        </w:rPr>
        <w:t>板业务</w:t>
      </w:r>
      <w:r>
        <w:rPr>
          <w:rFonts w:ascii="仿宋_GB2312" w:cs="仿宋_GB2312" w:eastAsia="仿宋_GB2312" w:hAnsi="仿宋_GB2312" w:hint="eastAsia"/>
          <w:sz w:val="32"/>
          <w:szCs w:val="32"/>
          <w:highlight w:val="none"/>
          <w:u w:val="none"/>
          <w:lang w:val="en-US" w:eastAsia="zh-CN"/>
        </w:rPr>
        <w:t>。</w:t>
      </w:r>
    </w:p>
    <w:p w14:paraId="4ACED4FA"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jc w:val="right"/>
        <w:textAlignment w:val="auto"/>
        <w:rPr>
          <w:rFonts w:ascii="仿宋_GB2312" w:cs="仿宋_GB2312" w:eastAsia="仿宋_GB2312" w:hAnsi="仿宋_GB2312" w:hint="eastAsia"/>
          <w:sz w:val="32"/>
          <w:szCs w:val="32"/>
          <w:highlight w:val="none"/>
        </w:rPr>
      </w:pPr>
    </w:p>
    <w:p w14:paraId="4139A3D5"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jc w:val="right"/>
        <w:textAlignment w:val="auto"/>
        <w:rPr>
          <w:rFonts w:ascii="仿宋_GB2312" w:cs="仿宋_GB2312" w:eastAsia="仿宋_GB2312" w:hAnsi="仿宋_GB2312" w:hint="eastAsia"/>
          <w:sz w:val="32"/>
          <w:szCs w:val="32"/>
          <w:highlight w:val="none"/>
        </w:rPr>
      </w:pPr>
    </w:p>
    <w:p w14:paraId="3992B79E"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jc w:val="right"/>
        <w:textAlignment w:val="auto"/>
        <w:rPr>
          <w:rFonts w:ascii="仿宋_GB2312" w:cs="仿宋_GB2312" w:eastAsia="仿宋_GB2312" w:hAnsi="仿宋_GB2312" w:hint="eastAsia"/>
          <w:sz w:val="32"/>
          <w:szCs w:val="32"/>
          <w:highlight w:val="none"/>
        </w:rPr>
      </w:pPr>
    </w:p>
    <w:p w14:paraId="20FC3FF0"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jc w:val="center"/>
        <w:textAlignment w:val="auto"/>
        <w:rPr>
          <w:rFonts w:ascii="仿宋_GB2312" w:cs="仿宋_GB2312" w:eastAsia="仿宋_GB2312" w:hAnsi="仿宋_GB2312" w:hint="eastAsia"/>
          <w:sz w:val="32"/>
          <w:szCs w:val="32"/>
          <w:highlight w:val="none"/>
          <w:u w:val="none"/>
          <w:lang w:eastAsia="zh-CN"/>
        </w:rPr>
      </w:pPr>
      <w:r>
        <w:rPr>
          <w:rFonts w:ascii="仿宋_GB2312" w:cs="仿宋_GB2312" w:eastAsia="仿宋_GB2312" w:hAnsi="仿宋_GB2312" w:hint="eastAsia"/>
          <w:sz w:val="32"/>
          <w:szCs w:val="32"/>
          <w:highlight w:val="none"/>
          <w:u w:val="none"/>
          <w:lang w:val="en-US" w:eastAsia="zh-CN"/>
        </w:rPr>
        <w:t xml:space="preserve">                               </w:t>
      </w:r>
      <w:r>
        <w:rPr>
          <w:rFonts w:ascii="仿宋_GB2312" w:cs="仿宋_GB2312" w:eastAsia="仿宋_GB2312" w:hAnsi="仿宋_GB2312" w:hint="eastAsia"/>
          <w:sz w:val="32"/>
          <w:szCs w:val="32"/>
          <w:highlight w:val="none"/>
        </w:rPr>
        <w:t>xxx航空公司</w:t>
      </w:r>
      <w:r>
        <w:rPr>
          <w:rFonts w:ascii="仿宋_GB2312" w:cs="仿宋_GB2312" w:eastAsia="仿宋_GB2312" w:hAnsi="仿宋_GB2312" w:hint="eastAsia"/>
          <w:sz w:val="32"/>
          <w:szCs w:val="32"/>
          <w:highlight w:val="none"/>
          <w:lang w:eastAsia="zh-CN"/>
        </w:rPr>
        <w:t>（</w:t>
      </w:r>
      <w:r>
        <w:rPr>
          <w:rFonts w:ascii="仿宋_GB2312" w:cs="仿宋_GB2312" w:eastAsia="仿宋_GB2312" w:hAnsi="仿宋_GB2312" w:hint="eastAsia"/>
          <w:sz w:val="32"/>
          <w:szCs w:val="32"/>
          <w:highlight w:val="none"/>
          <w:lang w:val="en-US" w:eastAsia="zh-CN"/>
        </w:rPr>
        <w:t>盖章</w:t>
      </w:r>
      <w:r>
        <w:rPr>
          <w:rFonts w:ascii="仿宋_GB2312" w:cs="仿宋_GB2312" w:eastAsia="仿宋_GB2312" w:hAnsi="仿宋_GB2312" w:hint="eastAsia"/>
          <w:sz w:val="32"/>
          <w:szCs w:val="32"/>
          <w:highlight w:val="none"/>
          <w:lang w:eastAsia="zh-CN"/>
        </w:rPr>
        <w:t>）</w:t>
      </w:r>
    </w:p>
    <w:p w14:paraId="4D0659D2"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jc w:val="center"/>
        <w:textAlignment w:val="auto"/>
        <w:rPr>
          <w:rFonts w:ascii="黑体" w:cs="黑体" w:eastAsia="黑体" w:hAnsi="黑体" w:hint="eastAsia"/>
          <w:sz w:val="24"/>
          <w:szCs w:val="24"/>
          <w:highlight w:val="none"/>
          <w:lang w:val="en-US" w:eastAsia="zh-CN"/>
        </w:rPr>
      </w:pPr>
      <w:r>
        <w:rPr>
          <w:rFonts w:ascii="仿宋_GB2312" w:cs="仿宋_GB2312" w:eastAsia="仿宋_GB2312" w:hAnsi="仿宋_GB2312" w:hint="eastAsia"/>
          <w:sz w:val="32"/>
          <w:szCs w:val="32"/>
          <w:highlight w:val="none"/>
          <w:lang w:val="en-US" w:eastAsia="zh-CN"/>
        </w:rPr>
        <w:t xml:space="preserve">                                2026</w:t>
      </w:r>
      <w:r>
        <w:rPr>
          <w:rFonts w:ascii="仿宋_GB2312" w:cs="仿宋_GB2312" w:eastAsia="仿宋_GB2312" w:hAnsi="仿宋_GB2312" w:hint="eastAsia"/>
          <w:sz w:val="32"/>
          <w:szCs w:val="32"/>
          <w:highlight w:val="none"/>
        </w:rPr>
        <w:t>年</w:t>
      </w:r>
      <w:r>
        <w:rPr>
          <w:rFonts w:ascii="仿宋_GB2312" w:cs="仿宋_GB2312" w:eastAsia="仿宋_GB2312" w:hAnsi="仿宋_GB2312" w:hint="eastAsia"/>
          <w:sz w:val="32"/>
          <w:szCs w:val="32"/>
          <w:highlight w:val="none"/>
          <w:lang w:val="en-US" w:eastAsia="zh-CN"/>
        </w:rPr>
        <w:t>X</w:t>
      </w:r>
      <w:r>
        <w:rPr>
          <w:rFonts w:ascii="仿宋_GB2312" w:cs="仿宋_GB2312" w:eastAsia="仿宋_GB2312" w:hAnsi="仿宋_GB2312" w:hint="eastAsia"/>
          <w:sz w:val="32"/>
          <w:szCs w:val="32"/>
          <w:highlight w:val="none"/>
        </w:rPr>
        <w:t>月</w:t>
      </w:r>
      <w:r>
        <w:rPr>
          <w:rFonts w:ascii="仿宋_GB2312" w:cs="仿宋_GB2312" w:eastAsia="仿宋_GB2312" w:hAnsi="仿宋_GB2312" w:hint="eastAsia"/>
          <w:sz w:val="32"/>
          <w:szCs w:val="32"/>
          <w:highlight w:val="none"/>
          <w:lang w:val="en-US" w:eastAsia="zh-CN"/>
        </w:rPr>
        <w:t>X</w:t>
      </w:r>
      <w:r>
        <w:rPr>
          <w:rFonts w:ascii="仿宋_GB2312" w:cs="仿宋_GB2312" w:eastAsia="仿宋_GB2312" w:hAnsi="仿宋_GB2312" w:hint="eastAsia"/>
          <w:sz w:val="32"/>
          <w:szCs w:val="32"/>
          <w:highlight w:val="none"/>
        </w:rPr>
        <w:t>日</w:t>
      </w:r>
    </w:p>
    <w:p w14:paraId="75737FB3"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jc w:val="both"/>
        <w:textAlignment w:val="auto"/>
        <w:rPr>
          <w:rFonts w:ascii="黑体" w:cs="黑体" w:eastAsia="黑体" w:hAnsi="黑体" w:hint="eastAsia"/>
          <w:sz w:val="24"/>
          <w:szCs w:val="24"/>
          <w:highlight w:val="none"/>
          <w:lang w:val="en-US" w:eastAsia="zh-CN"/>
        </w:rPr>
      </w:pPr>
    </w:p>
    <w:p w14:paraId="40D55A0A"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jc w:val="both"/>
        <w:textAlignment w:val="auto"/>
        <w:rPr>
          <w:rFonts w:ascii="黑体" w:cs="黑体" w:eastAsia="黑体" w:hAnsi="黑体" w:hint="eastAsia"/>
          <w:sz w:val="24"/>
          <w:szCs w:val="24"/>
          <w:highlight w:val="none"/>
          <w:lang w:val="en-US" w:eastAsia="zh-CN"/>
        </w:rPr>
      </w:pPr>
    </w:p>
    <w:p w14:paraId="1FA85AF2"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left="720" w:hanging="720" w:hangingChars="300"/>
        <w:jc w:val="both"/>
        <w:textAlignment w:val="auto"/>
        <w:rPr>
          <w:rFonts w:ascii="黑体" w:cs="黑体" w:eastAsia="黑体" w:hAnsi="黑体" w:hint="eastAsia"/>
          <w:sz w:val="24"/>
          <w:szCs w:val="24"/>
          <w:highlight w:val="none"/>
          <w:lang w:val="en-US" w:eastAsia="zh-CN"/>
        </w:rPr>
      </w:pPr>
      <w:r>
        <w:rPr>
          <w:rFonts w:ascii="黑体" w:cs="黑体" w:eastAsia="黑体" w:hAnsi="黑体" w:hint="eastAsia"/>
          <w:sz w:val="24"/>
          <w:szCs w:val="24"/>
          <w:highlight w:val="none"/>
          <w:lang w:val="en-US" w:eastAsia="zh-CN"/>
        </w:rPr>
        <w:t>备注：</w:t>
      </w:r>
    </w:p>
    <w:p w14:paraId="176C7027"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/>
        <w:snapToGrid/>
        <w:ind w:left="0" w:leftChars="0" w:firstLine="480" w:firstLineChars="200"/>
        <w:jc w:val="both"/>
        <w:textAlignment w:val="auto"/>
        <w:rPr>
          <w:rFonts w:ascii="黑体" w:cs="黑体" w:eastAsia="黑体" w:hAnsi="黑体" w:hint="eastAsia"/>
          <w:sz w:val="24"/>
          <w:highlight w:val="none"/>
          <w:lang w:val="en-US" w:eastAsia="zh-CN"/>
        </w:rPr>
      </w:pPr>
      <w:r>
        <w:rPr>
          <w:rFonts w:ascii="黑体" w:cs="黑体" w:eastAsia="黑体" w:hAnsi="黑体" w:hint="eastAsia"/>
          <w:sz w:val="24"/>
          <w:highlight w:val="none"/>
          <w:lang w:val="en-US" w:eastAsia="zh-CN"/>
        </w:rPr>
        <w:t>1.</w:t>
      </w:r>
      <w:r>
        <w:rPr>
          <w:rFonts w:ascii="黑体" w:cs="黑体" w:eastAsia="黑体" w:hAnsi="黑体" w:hint="eastAsia"/>
          <w:sz w:val="24"/>
          <w:highlight w:val="none"/>
        </w:rPr>
        <w:t>2025年在郑州机场年度货量4万吨（含）以上的航司最多可出具3份授权；2.5万吨（含）以上</w:t>
      </w:r>
      <w:r>
        <w:rPr>
          <w:rFonts w:ascii="黑体" w:cs="黑体" w:eastAsia="黑体" w:hAnsi="黑体" w:hint="eastAsia"/>
          <w:sz w:val="24"/>
          <w:highlight w:val="none"/>
          <w:lang w:val="en-US" w:eastAsia="zh-CN"/>
        </w:rPr>
        <w:t>至4万吨（不含）</w:t>
      </w:r>
      <w:r>
        <w:rPr>
          <w:rFonts w:ascii="黑体" w:cs="黑体" w:eastAsia="黑体" w:hAnsi="黑体" w:hint="eastAsia"/>
          <w:sz w:val="24"/>
          <w:highlight w:val="none"/>
        </w:rPr>
        <w:t>的航司最多可出具2份授权；2.5万吨以下的航司最多可出具1份授权，由货运公司提供的航司货量作为认定依据。</w:t>
      </w:r>
      <w:r>
        <w:rPr>
          <w:rFonts w:ascii="黑体" w:cs="黑体" w:eastAsia="黑体" w:hAnsi="黑体" w:hint="eastAsia"/>
          <w:sz w:val="24"/>
          <w:highlight w:val="none"/>
          <w:lang w:val="en-US" w:eastAsia="zh-CN"/>
        </w:rPr>
        <w:t>此条款适用于</w:t>
      </w:r>
      <w:r>
        <w:rPr>
          <w:rFonts w:ascii="黑体" w:cs="黑体" w:eastAsia="黑体" w:hAnsi="黑体" w:hint="eastAsia"/>
          <w:color w:val="auto"/>
          <w:sz w:val="24"/>
          <w:szCs w:val="24"/>
          <w:highlight w:val="none"/>
          <w:lang w:val="en-US" w:eastAsia="zh-CN"/>
        </w:rPr>
        <w:t>国际货站进出港操作业务准入</w:t>
      </w:r>
      <w:r>
        <w:rPr>
          <w:rFonts w:ascii="黑体" w:cs="黑体" w:eastAsia="黑体" w:hAnsi="黑体" w:hint="eastAsia"/>
          <w:b w:val="false"/>
          <w:bCs w:val="false"/>
          <w:color w:val="auto"/>
          <w:sz w:val="24"/>
          <w:szCs w:val="24"/>
          <w:highlight w:val="none"/>
          <w:lang w:val="en-US" w:eastAsia="zh-CN"/>
        </w:rPr>
        <w:t>评分表</w:t>
      </w:r>
      <w:r>
        <w:rPr>
          <w:rFonts w:ascii="黑体" w:cs="黑体" w:eastAsia="黑体" w:hAnsi="黑体" w:hint="eastAsia"/>
          <w:color w:val="auto"/>
          <w:sz w:val="24"/>
          <w:szCs w:val="24"/>
          <w:highlight w:val="none"/>
          <w:lang w:val="en-US" w:eastAsia="zh-CN"/>
        </w:rPr>
        <w:t>序号“1”航空公司（承运人）的授权，</w:t>
      </w:r>
      <w:r>
        <w:rPr>
          <w:rFonts w:ascii="黑体" w:cs="黑体" w:eastAsia="黑体" w:hAnsi="黑体" w:hint="eastAsia"/>
          <w:sz w:val="24"/>
          <w:highlight w:val="none"/>
          <w:lang w:val="en-US" w:eastAsia="zh-CN"/>
        </w:rPr>
        <w:t>如航空公司出具的授权份数高于此条款要求的份数，则所有提供此航司授权的报名企业此项均不加分。</w:t>
      </w:r>
    </w:p>
    <w:p w14:paraId="3BA332DB"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/>
        <w:snapToGrid/>
        <w:ind w:left="0" w:leftChars="0" w:firstLine="480" w:firstLineChars="200"/>
        <w:jc w:val="both"/>
        <w:textAlignment w:val="auto"/>
        <w:rPr>
          <w:rFonts w:ascii="黑体" w:cs="黑体" w:eastAsia="黑体" w:hAnsi="黑体" w:hint="eastAsia"/>
          <w:sz w:val="24"/>
          <w:szCs w:val="24"/>
          <w:highlight w:val="none"/>
        </w:rPr>
      </w:pPr>
      <w:r>
        <w:rPr>
          <w:rFonts w:ascii="黑体" w:cs="黑体" w:eastAsia="黑体" w:hAnsi="黑体" w:hint="eastAsia"/>
          <w:sz w:val="24"/>
          <w:highlight w:val="none"/>
          <w:lang w:val="en-US" w:eastAsia="zh-CN"/>
        </w:rPr>
        <w:t>2.授权书有效性认定：授权书落款日期应在准入通知发布之日起至准入报名截止日期之间。</w:t>
      </w:r>
    </w:p>
    <w:p w14:paraId="116EAA90"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/>
        <w:snapToGrid/>
        <w:ind w:left="0" w:leftChars="0" w:firstLine="480" w:firstLineChars="200"/>
        <w:jc w:val="both"/>
        <w:textAlignment w:val="auto"/>
        <w:rPr>
          <w:rFonts w:ascii="黑体" w:cs="黑体" w:eastAsia="黑体" w:hAnsi="黑体" w:hint="eastAsia"/>
          <w:sz w:val="24"/>
          <w:szCs w:val="24"/>
          <w:highlight w:val="none"/>
          <w:lang w:val="en-US" w:eastAsia="zh-CN"/>
        </w:rPr>
      </w:pPr>
      <w:r>
        <w:rPr>
          <w:rFonts w:ascii="黑体" w:cs="黑体" w:eastAsia="黑体" w:hAnsi="黑体" w:hint="eastAsia"/>
          <w:sz w:val="24"/>
          <w:szCs w:val="24"/>
          <w:highlight w:val="none"/>
          <w:lang w:val="en-US" w:eastAsia="zh-CN"/>
        </w:rPr>
        <w:t>3.</w:t>
      </w:r>
      <w:r>
        <w:rPr>
          <w:rFonts w:ascii="黑体" w:cs="黑体" w:eastAsia="黑体" w:hAnsi="黑体" w:hint="eastAsia"/>
          <w:sz w:val="24"/>
          <w:szCs w:val="24"/>
          <w:highlight w:val="none"/>
          <w:vertAlign w:val="baseline"/>
          <w:lang w:val="en-US" w:eastAsia="zh-CN"/>
        </w:rPr>
        <w:t>提供航空公司授权书原件或扫描件，如提供扫描件需另加盖被委托企业公章。</w:t>
      </w:r>
    </w:p>
    <w:bookmarkStart w:id="0" w:name="_GoBack"/>
    <w:bookmarkEnd w:id="0"/>
    <w:p w14:paraId="59BD30EC">
      <w:pPr>
        <w:pStyle w:val="style0"/>
        <w:rPr/>
      </w:pPr>
    </w:p>
    <w:sectPr>
      <w:pgSz w:w="11906" w:h="16838" w:orient="portrait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1"/>
    <w:family w:val="auto"/>
    <w:pitch w:val="default"/>
    <w:sig w:usb0="E0002EFF" w:usb1="C000785B" w:usb2="00000009" w:usb3="00000000" w:csb0="400001FF" w:csb1="FFFF0000"/>
  </w:font>
  <w:font w:name="宋体">
    <w:altName w:val="宋体"/>
    <w:panose1 w:val="02010600030001010101"/>
    <w:charset w:val="86"/>
    <w:family w:val="auto"/>
    <w:pitch w:val="default"/>
    <w:sig w:usb0="000002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200247B" w:usb2="00000009" w:usb3="00000000" w:csb0="200001FF" w:csb1="00000000"/>
  </w:font>
  <w:font w:name="仿宋">
    <w:altName w:val="仿宋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_GB2312"/>
    <w:panose1 w:val="020106090300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10"/>
  <w:doNotDisplayPageBoundaries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Times New Roman" w:eastAsia="宋体" w:hAnsi="Calibri"/>
      <w:kern w:val="2"/>
      <w:sz w:val="21"/>
      <w:szCs w:val="24"/>
      <w:lang w:val="en-US" w:bidi="ar-SA" w:eastAsia="zh-CN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351</Words>
  <Pages>1</Pages>
  <Characters>369</Characters>
  <Application>WPS Office</Application>
  <DocSecurity>0</DocSecurity>
  <Paragraphs>23</Paragraphs>
  <ScaleCrop>false</ScaleCrop>
  <LinksUpToDate>false</LinksUpToDate>
  <CharactersWithSpaces>444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2025-07-29T06:39:00Z</dcterms:created>
  <dc:creator>lyn</dc:creator>
  <lastModifiedBy>V2337A</lastModifiedBy>
  <dcterms:modified xsi:type="dcterms:W3CDTF">2026-03-04T14:43:29Z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9e4f0c57df8641c18a54ea1dc9c6414e_23</vt:lpwstr>
  </property>
  <property fmtid="{D5CDD505-2E9C-101B-9397-08002B2CF9AE}" pid="4" name="KSOTemplateDocerSaveRecord">
    <vt:lpwstr>eyJoZGlkIjoiYmMxODZjODkwYjYwYjQ4ZmVkMmU5ZDM1ZjgzMjE0ODUiLCJ1c2VySWQiOiI1Njk0MDY4NjIifQ==</vt:lpwstr>
  </property>
</Properties>
</file>